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265C2F1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127870">
        <w:rPr>
          <w:rFonts w:ascii="Arial" w:hAnsi="Arial" w:cs="Arial"/>
          <w:b/>
          <w:sz w:val="24"/>
          <w:szCs w:val="24"/>
        </w:rPr>
        <w:t>8</w:t>
      </w:r>
      <w:r w:rsidR="006674FE">
        <w:rPr>
          <w:rFonts w:ascii="Arial" w:hAnsi="Arial" w:cs="Arial"/>
          <w:b/>
          <w:sz w:val="24"/>
          <w:szCs w:val="24"/>
        </w:rPr>
        <w:t xml:space="preserve"> </w:t>
      </w:r>
      <w:r w:rsidRPr="000A64D8">
        <w:rPr>
          <w:rFonts w:ascii="Arial" w:hAnsi="Arial" w:cs="Arial"/>
          <w:b/>
          <w:sz w:val="24"/>
          <w:szCs w:val="24"/>
        </w:rPr>
        <w:tab/>
      </w:r>
      <w:r w:rsidR="009E1692" w:rsidRPr="009E1692">
        <w:rPr>
          <w:rFonts w:ascii="Arial" w:hAnsi="Arial" w:cs="Arial"/>
          <w:b/>
          <w:sz w:val="24"/>
          <w:szCs w:val="24"/>
        </w:rPr>
        <w:t>R1-1702634</w:t>
      </w:r>
    </w:p>
    <w:p w14:paraId="26881B32" w14:textId="6CA4EF24"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w:t>
      </w:r>
      <w:r w:rsidR="00127870">
        <w:rPr>
          <w:rFonts w:ascii="Arial" w:hAnsi="Arial" w:cs="Arial"/>
          <w:b/>
          <w:sz w:val="24"/>
          <w:szCs w:val="24"/>
        </w:rPr>
        <w:t>3</w:t>
      </w:r>
      <w:r w:rsidR="00127870">
        <w:rPr>
          <w:rFonts w:ascii="Arial" w:hAnsi="Arial" w:cs="Arial"/>
          <w:b/>
          <w:sz w:val="24"/>
          <w:szCs w:val="24"/>
          <w:vertAlign w:val="superscript"/>
        </w:rPr>
        <w:t>rd</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sidR="00127870">
        <w:rPr>
          <w:rFonts w:ascii="Arial" w:hAnsi="Arial" w:cs="Arial"/>
          <w:b/>
          <w:sz w:val="24"/>
          <w:szCs w:val="24"/>
        </w:rPr>
        <w:t>17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127870">
        <w:rPr>
          <w:rFonts w:ascii="Arial" w:hAnsi="Arial" w:cs="Arial"/>
          <w:b/>
          <w:sz w:val="24"/>
          <w:szCs w:val="24"/>
        </w:rPr>
        <w:t>Feb</w:t>
      </w:r>
      <w:r w:rsidR="006674FE">
        <w:rPr>
          <w:rFonts w:ascii="Arial" w:hAnsi="Arial" w:cs="Arial"/>
          <w:b/>
          <w:sz w:val="24"/>
          <w:szCs w:val="24"/>
        </w:rPr>
        <w:t xml:space="preserve"> 2017</w:t>
      </w:r>
    </w:p>
    <w:p w14:paraId="26881B33" w14:textId="19774D20" w:rsidR="00D1303E" w:rsidRPr="00FD021C" w:rsidRDefault="00127870" w:rsidP="00D1303E">
      <w:pPr>
        <w:spacing w:after="0"/>
        <w:jc w:val="both"/>
        <w:rPr>
          <w:rFonts w:ascii="Arial" w:hAnsi="Arial" w:cs="Arial"/>
          <w:b/>
          <w:sz w:val="24"/>
          <w:szCs w:val="24"/>
        </w:rPr>
      </w:pPr>
      <w:r w:rsidRPr="00127870">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w:t>
      </w:r>
    </w:p>
    <w:p w14:paraId="26881B34" w14:textId="77777777" w:rsidR="0068226B" w:rsidRPr="000A64D8" w:rsidRDefault="0068226B" w:rsidP="00480B03">
      <w:pPr>
        <w:pStyle w:val="Footer"/>
        <w:jc w:val="both"/>
        <w:rPr>
          <w:noProof w:val="0"/>
        </w:rPr>
      </w:pPr>
    </w:p>
    <w:p w14:paraId="26881B35" w14:textId="1614E3F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23E88" w:rsidRPr="00823E88">
        <w:rPr>
          <w:rFonts w:ascii="Arial" w:hAnsi="Arial"/>
          <w:sz w:val="24"/>
        </w:rPr>
        <w:t>8.1.3.2.3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27797B22"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D5777">
        <w:rPr>
          <w:rFonts w:ascii="Arial" w:hAnsi="Arial"/>
          <w:sz w:val="24"/>
        </w:rPr>
        <w:t>Resource Allocation for</w:t>
      </w:r>
      <w:r w:rsidR="009E213B" w:rsidRPr="009E213B">
        <w:rPr>
          <w:rFonts w:ascii="Arial" w:hAnsi="Arial"/>
          <w:sz w:val="24"/>
        </w:rPr>
        <w:t xml:space="preserve">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718EEAA6" w:rsidR="008E0CA9" w:rsidRDefault="00602B64" w:rsidP="008E0CA9">
      <w:pPr>
        <w:rPr>
          <w:lang w:val="en-GB"/>
        </w:rPr>
      </w:pPr>
      <w:r>
        <w:rPr>
          <w:lang w:val="en-GB"/>
        </w:rPr>
        <w:t>In RAN#8</w:t>
      </w:r>
      <w:r w:rsidR="00A32504">
        <w:rPr>
          <w:lang w:val="en-GB"/>
        </w:rPr>
        <w:t>7a</w:t>
      </w:r>
      <w:r>
        <w:rPr>
          <w:lang w:val="en-GB"/>
        </w:rPr>
        <w:t>, the following agreement has been m</w:t>
      </w:r>
      <w:r w:rsidR="000E7ACE">
        <w:rPr>
          <w:lang w:val="en-GB"/>
        </w:rPr>
        <w:t xml:space="preserve">ade regarding </w:t>
      </w:r>
      <w:r w:rsidR="007710D7">
        <w:rPr>
          <w:lang w:val="en-GB"/>
        </w:rPr>
        <w:t>resource allocation for PUCCH</w:t>
      </w:r>
      <w:r>
        <w:rPr>
          <w:lang w:val="en-GB"/>
        </w:rPr>
        <w:t>:</w:t>
      </w:r>
    </w:p>
    <w:p w14:paraId="456F27FC" w14:textId="545DD32D" w:rsidR="0079482E" w:rsidRPr="007F3901" w:rsidRDefault="0079482E" w:rsidP="0079482E">
      <w:pPr>
        <w:pStyle w:val="ListParagraph"/>
        <w:numPr>
          <w:ilvl w:val="0"/>
          <w:numId w:val="41"/>
        </w:numPr>
        <w:rPr>
          <w:rFonts w:ascii="Times New Roman" w:hAnsi="Times New Roman"/>
          <w:sz w:val="20"/>
          <w:szCs w:val="20"/>
          <w:lang w:val="en-GB"/>
        </w:rPr>
      </w:pPr>
      <w:r w:rsidRPr="007F3901">
        <w:rPr>
          <w:rFonts w:ascii="Times New Roman" w:hAnsi="Times New Roman"/>
          <w:sz w:val="20"/>
          <w:szCs w:val="20"/>
        </w:rPr>
        <w:t>For PUCCH in short-duration</w:t>
      </w:r>
    </w:p>
    <w:p w14:paraId="6B5A640D" w14:textId="77777777" w:rsidR="00981175" w:rsidRPr="00981175" w:rsidRDefault="00981175" w:rsidP="00981175">
      <w:pPr>
        <w:pStyle w:val="ListParagraph"/>
        <w:numPr>
          <w:ilvl w:val="0"/>
          <w:numId w:val="40"/>
        </w:numPr>
        <w:jc w:val="both"/>
        <w:rPr>
          <w:rFonts w:ascii="Times New Roman" w:hAnsi="Times New Roman"/>
          <w:sz w:val="20"/>
          <w:szCs w:val="20"/>
        </w:rPr>
      </w:pPr>
      <w:r w:rsidRPr="00981175">
        <w:rPr>
          <w:rFonts w:ascii="Times New Roman" w:hAnsi="Times New Roman"/>
          <w:sz w:val="20"/>
          <w:szCs w:val="20"/>
        </w:rPr>
        <w:t>At least semi-static configuration for the following is supported.</w:t>
      </w:r>
    </w:p>
    <w:p w14:paraId="05BD2A4E" w14:textId="634652C8" w:rsidR="00981175" w:rsidRPr="00981175" w:rsidRDefault="00981175" w:rsidP="00981175">
      <w:pPr>
        <w:pStyle w:val="ListParagraph"/>
        <w:ind w:left="1260"/>
        <w:jc w:val="both"/>
        <w:rPr>
          <w:rFonts w:ascii="Times New Roman" w:hAnsi="Times New Roman"/>
          <w:sz w:val="20"/>
          <w:szCs w:val="20"/>
        </w:rPr>
      </w:pPr>
      <w:r w:rsidRPr="00981175">
        <w:rPr>
          <w:rFonts w:ascii="Times New Roman" w:hAnsi="Times New Roman"/>
          <w:sz w:val="20"/>
          <w:szCs w:val="20"/>
        </w:rPr>
        <w:t>A PUCCH resource of a given UE within a slot.</w:t>
      </w:r>
    </w:p>
    <w:p w14:paraId="450CB53F" w14:textId="77777777" w:rsidR="00981175" w:rsidRPr="00981175" w:rsidRDefault="00981175" w:rsidP="00981175">
      <w:pPr>
        <w:pStyle w:val="ListParagraph"/>
        <w:ind w:left="1680"/>
        <w:jc w:val="both"/>
        <w:rPr>
          <w:rFonts w:ascii="Times New Roman" w:hAnsi="Times New Roman"/>
          <w:sz w:val="20"/>
          <w:szCs w:val="20"/>
        </w:rPr>
      </w:pPr>
      <w:r w:rsidRPr="00981175">
        <w:rPr>
          <w:rFonts w:ascii="Times New Roman" w:eastAsia="MS Mincho" w:hAnsi="Times New Roman"/>
          <w:sz w:val="20"/>
          <w:szCs w:val="20"/>
          <w:lang w:eastAsia="ja-JP"/>
        </w:rPr>
        <w:t>i</w:t>
      </w:r>
      <w:r w:rsidRPr="00981175">
        <w:rPr>
          <w:rFonts w:ascii="Times New Roman" w:hAnsi="Times New Roman"/>
          <w:sz w:val="20"/>
          <w:szCs w:val="20"/>
        </w:rPr>
        <w:t xml:space="preserve">.e., short-PUCCHs of different UEs can be </w:t>
      </w:r>
      <w:proofErr w:type="spellStart"/>
      <w:r w:rsidRPr="00981175">
        <w:rPr>
          <w:rFonts w:ascii="Times New Roman" w:hAnsi="Times New Roman"/>
          <w:sz w:val="20"/>
          <w:szCs w:val="20"/>
        </w:rPr>
        <w:t>TDM’ed</w:t>
      </w:r>
      <w:proofErr w:type="spellEnd"/>
      <w:r w:rsidRPr="00981175">
        <w:rPr>
          <w:rFonts w:ascii="Times New Roman" w:hAnsi="Times New Roman"/>
          <w:sz w:val="20"/>
          <w:szCs w:val="20"/>
        </w:rPr>
        <w:t xml:space="preserve"> within the given duration in a slot.</w:t>
      </w:r>
    </w:p>
    <w:p w14:paraId="13921399" w14:textId="77777777" w:rsidR="00981175" w:rsidRPr="00981175" w:rsidRDefault="00981175" w:rsidP="00981175">
      <w:pPr>
        <w:pStyle w:val="ListParagraph"/>
        <w:numPr>
          <w:ilvl w:val="0"/>
          <w:numId w:val="40"/>
        </w:numPr>
        <w:jc w:val="both"/>
        <w:rPr>
          <w:rFonts w:ascii="Times New Roman" w:hAnsi="Times New Roman"/>
          <w:sz w:val="20"/>
          <w:szCs w:val="20"/>
        </w:rPr>
      </w:pPr>
      <w:r w:rsidRPr="00981175">
        <w:rPr>
          <w:rFonts w:ascii="Times New Roman" w:hAnsi="Times New Roman"/>
          <w:sz w:val="20"/>
          <w:szCs w:val="20"/>
        </w:rPr>
        <w:t>The PUCCH resource includes time, frequency and, when applicable, code domains.</w:t>
      </w:r>
    </w:p>
    <w:p w14:paraId="660682A9" w14:textId="77777777" w:rsidR="00981175" w:rsidRPr="00981175" w:rsidRDefault="00981175" w:rsidP="00981175">
      <w:pPr>
        <w:pStyle w:val="ListParagraph"/>
        <w:ind w:left="1260"/>
        <w:jc w:val="both"/>
        <w:rPr>
          <w:rFonts w:ascii="Times New Roman" w:hAnsi="Times New Roman"/>
          <w:sz w:val="20"/>
          <w:szCs w:val="20"/>
        </w:rPr>
      </w:pPr>
      <w:r w:rsidRPr="00981175">
        <w:rPr>
          <w:rFonts w:ascii="Times New Roman" w:hAnsi="Times New Roman"/>
          <w:sz w:val="20"/>
          <w:szCs w:val="20"/>
        </w:rPr>
        <w:t>FFS details e.g., if the time in the PUCCH resource includes both slot and symbol, or only symbol in a slot</w:t>
      </w:r>
    </w:p>
    <w:p w14:paraId="499ACCDD" w14:textId="42998BDF" w:rsidR="00C47AAC" w:rsidRPr="007F3901" w:rsidRDefault="00C47AAC" w:rsidP="0079482E">
      <w:pPr>
        <w:pStyle w:val="ListParagraph"/>
        <w:numPr>
          <w:ilvl w:val="0"/>
          <w:numId w:val="41"/>
        </w:numPr>
        <w:rPr>
          <w:rFonts w:ascii="Times New Roman" w:eastAsia="MS Mincho" w:hAnsi="Times New Roman"/>
          <w:sz w:val="20"/>
          <w:szCs w:val="20"/>
          <w:lang w:eastAsia="ja-JP"/>
        </w:rPr>
      </w:pPr>
      <w:r w:rsidRPr="007F3901">
        <w:rPr>
          <w:rFonts w:ascii="Times New Roman" w:eastAsia="MS Mincho" w:hAnsi="Times New Roman"/>
          <w:sz w:val="20"/>
          <w:szCs w:val="20"/>
          <w:lang w:eastAsia="ja-JP"/>
        </w:rPr>
        <w:t>A combination of semi-static configuration and (at least for some types of UCI information) dynamic signaling is used to determine the PUCCH resource both for the ‘long and short PUCCH formats’</w:t>
      </w:r>
    </w:p>
    <w:p w14:paraId="52B217B8" w14:textId="77777777" w:rsidR="00C47AAC" w:rsidRPr="00981175" w:rsidRDefault="00C47AAC" w:rsidP="0079482E">
      <w:pPr>
        <w:pStyle w:val="ListParagraph"/>
        <w:numPr>
          <w:ilvl w:val="0"/>
          <w:numId w:val="40"/>
        </w:numPr>
        <w:rPr>
          <w:rFonts w:ascii="Times New Roman" w:eastAsia="MS Mincho" w:hAnsi="Times New Roman"/>
          <w:sz w:val="20"/>
          <w:szCs w:val="20"/>
          <w:lang w:eastAsia="ja-JP"/>
        </w:rPr>
      </w:pPr>
      <w:r w:rsidRPr="00981175">
        <w:rPr>
          <w:rFonts w:ascii="Times New Roman" w:eastAsia="MS Mincho" w:hAnsi="Times New Roman"/>
          <w:sz w:val="20"/>
          <w:szCs w:val="20"/>
          <w:lang w:eastAsia="ja-JP"/>
        </w:rPr>
        <w:t>The PUCCH resource includes time, frequency and, when applicable, code domains.</w:t>
      </w:r>
    </w:p>
    <w:p w14:paraId="1544DB18" w14:textId="77777777" w:rsidR="00C47AAC" w:rsidRPr="00981175" w:rsidRDefault="00C47AAC" w:rsidP="0079482E">
      <w:pPr>
        <w:pStyle w:val="ListParagraph"/>
        <w:numPr>
          <w:ilvl w:val="0"/>
          <w:numId w:val="40"/>
        </w:numPr>
        <w:rPr>
          <w:rFonts w:ascii="Times New Roman" w:eastAsia="MS Mincho" w:hAnsi="Times New Roman"/>
          <w:sz w:val="20"/>
          <w:szCs w:val="20"/>
          <w:lang w:eastAsia="ja-JP"/>
        </w:rPr>
      </w:pPr>
      <w:r w:rsidRPr="00981175">
        <w:rPr>
          <w:rFonts w:ascii="Times New Roman" w:eastAsia="MS Mincho" w:hAnsi="Times New Roman"/>
          <w:sz w:val="20"/>
          <w:szCs w:val="20"/>
          <w:lang w:eastAsia="ja-JP"/>
        </w:rPr>
        <w:t>FFS details e.g., if the time in the PUCCH resource includes both slot and symbol, or only symbol in a slot</w:t>
      </w:r>
    </w:p>
    <w:p w14:paraId="6518B403" w14:textId="6D50A36F" w:rsidR="00602B64" w:rsidRDefault="00602B64" w:rsidP="00C47AAC">
      <w:pPr>
        <w:spacing w:before="40" w:after="40"/>
        <w:ind w:left="720" w:hanging="360"/>
      </w:pPr>
    </w:p>
    <w:p w14:paraId="744B89B7" w14:textId="77777777" w:rsidR="00924AF1" w:rsidRDefault="000E7ACE" w:rsidP="00924AF1">
      <w:r>
        <w:t>The following agreement regarding uplink short burst has also been made:</w:t>
      </w:r>
    </w:p>
    <w:p w14:paraId="55F779B2" w14:textId="10EF3967" w:rsidR="00602B64" w:rsidRPr="00924AF1" w:rsidRDefault="00602B64" w:rsidP="00924AF1">
      <w:r>
        <w:rPr>
          <w:lang w:val="en-GB"/>
        </w:rPr>
        <w:t xml:space="preserve">In this contribution, we express our views on </w:t>
      </w:r>
      <w:r w:rsidR="00924AF1">
        <w:rPr>
          <w:lang w:val="en-GB"/>
        </w:rPr>
        <w:t>resource allocation for PUCCH</w:t>
      </w:r>
      <w:r w:rsidR="00D00C93">
        <w:rPr>
          <w:lang w:val="en-GB"/>
        </w:rPr>
        <w:t>.</w:t>
      </w:r>
    </w:p>
    <w:p w14:paraId="6A808625" w14:textId="3C0FEB5A" w:rsidR="007D7698" w:rsidRDefault="00A55AF1" w:rsidP="00564597">
      <w:pPr>
        <w:pStyle w:val="Heading1"/>
      </w:pPr>
      <w:r>
        <w:t>Discussion</w:t>
      </w:r>
    </w:p>
    <w:p w14:paraId="0EC53720" w14:textId="1DA13E0B" w:rsidR="008076B4" w:rsidRDefault="00A32504" w:rsidP="006D6B61">
      <w:pPr>
        <w:rPr>
          <w:lang w:val="en-GB"/>
        </w:rPr>
      </w:pPr>
      <w:r>
        <w:rPr>
          <w:lang w:val="en-GB"/>
        </w:rPr>
        <w:t>In RAN1 # 87a, it has been agreed that at least semi-static resource allocation is supported for PUCCH</w:t>
      </w:r>
      <w:r w:rsidR="00924AF1">
        <w:rPr>
          <w:lang w:val="en-GB"/>
        </w:rPr>
        <w:t xml:space="preserve">. With semi-static configurations, the grant overhead may be reduced. However the resources need to be reserved for a very long time. Therefore, Semi-static resource allocation may be efficient for scheduling request (SR) where certain resource needs to be reserved for UEs to initiate UL data transmission, or periodic control information like periodic CQI. </w:t>
      </w:r>
      <w:r w:rsidR="005F2035">
        <w:rPr>
          <w:lang w:val="en-GB"/>
        </w:rPr>
        <w:t xml:space="preserve">To reduce turnaround time for certain high priority UEs, a Buffer status report (BSR) with reduced payload may be transmitted on PUCCH in place of SR. </w:t>
      </w:r>
      <w:r w:rsidR="00924AF1">
        <w:rPr>
          <w:lang w:val="en-GB"/>
        </w:rPr>
        <w:t xml:space="preserve">For semi-persistent PDSCH, a semi-static resource allocation for the ACK channel can also reduce grant overhead. On the other hand, UCI like ACK for dynamic PDSCH don’t have a predictable transmission pattern and therefore a semi-static configurations will incur resource waste. It’s better to allocate the resource for dynamic ACK transmission with dynamic resource allocation. </w:t>
      </w:r>
      <w:r w:rsidR="004F3C3D">
        <w:rPr>
          <w:lang w:val="en-GB"/>
        </w:rPr>
        <w:t>In</w:t>
      </w:r>
      <w:r w:rsidR="00924AF1">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03A96C7A" w14:textId="10FE7341" w:rsidR="008076B4" w:rsidRDefault="007B25F3" w:rsidP="006D6B61">
      <w:pPr>
        <w:rPr>
          <w:i/>
          <w:lang w:val="en-GB"/>
        </w:rPr>
      </w:pPr>
      <w:r w:rsidRPr="0016303D">
        <w:rPr>
          <w:i/>
          <w:u w:val="single"/>
          <w:lang w:val="en-GB"/>
        </w:rPr>
        <w:t>Proposal 1</w:t>
      </w:r>
      <w:r w:rsidRPr="0016303D">
        <w:rPr>
          <w:i/>
          <w:lang w:val="en-GB"/>
        </w:rPr>
        <w:t xml:space="preserve">: </w:t>
      </w:r>
      <w:r w:rsidR="008076B4">
        <w:rPr>
          <w:i/>
          <w:lang w:val="en-GB"/>
        </w:rPr>
        <w:t>resource allocation for PUCCH depends on UCI:</w:t>
      </w:r>
    </w:p>
    <w:p w14:paraId="662A1969" w14:textId="77777777" w:rsidR="004F3C3D" w:rsidRDefault="005C11D2" w:rsidP="005C11D2">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27ADBAC5" w14:textId="77777777" w:rsidR="004F3C3D" w:rsidRDefault="005C11D2"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Periodic CQI</w:t>
      </w:r>
      <w:r w:rsidR="008076B4" w:rsidRPr="008076B4">
        <w:rPr>
          <w:rFonts w:ascii="Times New Roman" w:hAnsi="Times New Roman"/>
          <w:i/>
          <w:sz w:val="20"/>
          <w:szCs w:val="20"/>
          <w:lang w:val="en-GB"/>
        </w:rPr>
        <w:t xml:space="preserve">, </w:t>
      </w:r>
    </w:p>
    <w:p w14:paraId="6FA51EDF" w14:textId="77777777" w:rsidR="004F3C3D" w:rsidRDefault="005C11D2"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SR</w:t>
      </w:r>
      <w:r w:rsidR="008076B4" w:rsidRPr="008076B4">
        <w:rPr>
          <w:rFonts w:ascii="Times New Roman" w:hAnsi="Times New Roman"/>
          <w:i/>
          <w:sz w:val="20"/>
          <w:szCs w:val="20"/>
          <w:lang w:val="en-GB"/>
        </w:rPr>
        <w:t xml:space="preserve">, </w:t>
      </w:r>
    </w:p>
    <w:p w14:paraId="5DC6316E" w14:textId="58A6970D" w:rsidR="008076B4" w:rsidRDefault="00924AF1"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2A60A51" w14:textId="59145500" w:rsidR="002022EB" w:rsidRDefault="002022EB" w:rsidP="004F3C3D">
      <w:pPr>
        <w:pStyle w:val="ListParagraph"/>
        <w:numPr>
          <w:ilvl w:val="1"/>
          <w:numId w:val="36"/>
        </w:numPr>
        <w:rPr>
          <w:rFonts w:ascii="Times New Roman" w:hAnsi="Times New Roman"/>
          <w:i/>
          <w:sz w:val="20"/>
          <w:szCs w:val="20"/>
          <w:lang w:val="en-GB"/>
        </w:rPr>
      </w:pPr>
      <w:r>
        <w:rPr>
          <w:rFonts w:ascii="Times New Roman" w:hAnsi="Times New Roman"/>
          <w:i/>
          <w:sz w:val="20"/>
          <w:szCs w:val="20"/>
          <w:lang w:val="en-GB"/>
        </w:rPr>
        <w:t>BSR</w:t>
      </w:r>
      <w:r w:rsidR="00A812EE">
        <w:rPr>
          <w:rFonts w:ascii="Times New Roman" w:hAnsi="Times New Roman"/>
          <w:i/>
          <w:sz w:val="20"/>
          <w:szCs w:val="20"/>
          <w:lang w:val="en-GB"/>
        </w:rPr>
        <w:t xml:space="preserve"> for high priority UEs</w:t>
      </w:r>
    </w:p>
    <w:p w14:paraId="36AE82DD" w14:textId="77777777" w:rsidR="004F3C3D" w:rsidRDefault="005C11D2" w:rsidP="005C11D2">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B4295F2" w14:textId="09FDAA30" w:rsidR="004F3C3D" w:rsidRDefault="008076B4" w:rsidP="004F3C3D">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664D3C40" w14:textId="77777777" w:rsidR="004F3C3D" w:rsidRDefault="004F3C3D" w:rsidP="004F3C3D">
      <w:pPr>
        <w:pStyle w:val="ListParagraph"/>
        <w:rPr>
          <w:rFonts w:ascii="Times New Roman" w:hAnsi="Times New Roman"/>
          <w:i/>
          <w:sz w:val="20"/>
          <w:szCs w:val="20"/>
          <w:lang w:val="en-GB"/>
        </w:rPr>
      </w:pPr>
    </w:p>
    <w:p w14:paraId="19AA05FF" w14:textId="252DE5F8" w:rsidR="007D67F4" w:rsidRPr="00A91D67" w:rsidRDefault="007D67F4" w:rsidP="007D67F4">
      <w:pPr>
        <w:rPr>
          <w:lang w:val="en-GB"/>
        </w:rPr>
      </w:pPr>
      <w:r>
        <w:rPr>
          <w:lang w:val="en-GB"/>
        </w:rPr>
        <w:lastRenderedPageBreak/>
        <w:t>For dynamic allocation of ACK</w:t>
      </w:r>
      <w:r w:rsidRPr="00A91D67">
        <w:rPr>
          <w:lang w:val="en-GB"/>
        </w:rPr>
        <w:t xml:space="preserve"> resource</w:t>
      </w:r>
      <w:r>
        <w:rPr>
          <w:lang w:val="en-GB"/>
        </w:rPr>
        <w:t>, the ACK resource may be implicitly mapped from the starting CCE index of PDCCH similar to LTE to save grant overhead. However in a system with multiple sub-band, a UE may monitor only a particular sub-band. Therefore, if the resource mapping function only depends on starting CCE, two UEs in different sub-bands may be mapped to the same ACK resources leading to collision. To avoid such a collision, the implicit mapping may be sub-band dependent. For example, there may be a unique sub-band offset for each sub-band on top of starting CCE so that different sub-band will be mapped to different ACK resource pools. We therefore have the following proposal:</w:t>
      </w:r>
    </w:p>
    <w:p w14:paraId="0763E7B2" w14:textId="146CFC5E" w:rsidR="00E47529" w:rsidRDefault="007D67F4" w:rsidP="007D67F4">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w:t>
      </w:r>
      <w:r w:rsidR="00E47529">
        <w:rPr>
          <w:i/>
          <w:lang w:val="en-GB"/>
        </w:rPr>
        <w:t xml:space="preserve">CCE </w:t>
      </w:r>
      <w:r>
        <w:rPr>
          <w:i/>
          <w:lang w:val="en-GB"/>
        </w:rPr>
        <w:t xml:space="preserve">of PDCCH to ACK resource. </w:t>
      </w:r>
      <w:r w:rsidRPr="005A6515">
        <w:rPr>
          <w:i/>
          <w:lang w:val="en-GB"/>
        </w:rPr>
        <w:t xml:space="preserve">The implicit mapping function should be sub-band dependent. </w:t>
      </w:r>
    </w:p>
    <w:p w14:paraId="06A0DD0F" w14:textId="22F16070" w:rsidR="007D67F4" w:rsidRDefault="007D67F4" w:rsidP="007D67F4">
      <w:pPr>
        <w:rPr>
          <w:lang w:val="en-GB"/>
        </w:rPr>
      </w:pPr>
      <w:r>
        <w:rPr>
          <w:lang w:val="en-GB"/>
        </w:rPr>
        <w:t>When different types of UCI are transmitted simultaneously, resource allocation for PUCCH may also be different types depending on the combinations of UCI. For example, if 1 or 2 bit of ACK to be transmitted together with periodic CQI</w:t>
      </w:r>
      <w:r w:rsidR="00333F6B">
        <w:rPr>
          <w:lang w:val="en-GB"/>
        </w:rPr>
        <w:t xml:space="preserve"> </w:t>
      </w:r>
      <w:r w:rsidR="00333F6B" w:rsidRPr="00333F6B">
        <w:rPr>
          <w:lang w:val="en-GB"/>
        </w:rPr>
        <w:t>in long duration</w:t>
      </w:r>
      <w:r>
        <w:rPr>
          <w:lang w:val="en-GB"/>
        </w:rPr>
        <w:t>, the PUCCH may use CQI resource with ACK piggy backed on CQI similar to LTE. In this case, we may not need to dynamically allocate the resource for ACK if it’s dynamic ACK/NACK.  If the ACK/NACK transmission is for semi-static PDSCH, the semi-static ACK resource for this slot may be freed for other UEs. If more payload of ACK bits are needed, the CQI resource may not be sufficient to transmit the combined UCI, a new resource dynamically allocated may be used</w:t>
      </w:r>
      <w:r w:rsidR="003E4EE7">
        <w:rPr>
          <w:lang w:val="en-GB"/>
        </w:rPr>
        <w:t xml:space="preserve"> which overrides any semi-static resource allocation</w:t>
      </w:r>
      <w:r>
        <w:rPr>
          <w:lang w:val="en-GB"/>
        </w:rPr>
        <w:t xml:space="preserve">. </w:t>
      </w:r>
      <w:r w:rsidR="005B7264">
        <w:rPr>
          <w:lang w:val="en-GB"/>
        </w:rPr>
        <w:t xml:space="preserve">The CQI resource or the ACK resource if semi-persistent may then be freed for other UEs for this slot. The new resource may either be completely new RBs different from either CQI resource or ACK resource previously semi-statically allocated, or it may be either CQI or ACK resource extended </w:t>
      </w:r>
      <w:r w:rsidR="00B40931">
        <w:rPr>
          <w:lang w:val="en-GB"/>
        </w:rPr>
        <w:t xml:space="preserve">e.g., </w:t>
      </w:r>
      <w:r w:rsidR="005B7264">
        <w:rPr>
          <w:lang w:val="en-GB"/>
        </w:rPr>
        <w:t xml:space="preserve">with more RBs. Furthermore, combined UCI may need new channel structure different from either CQI or ACK alone transmission. It should also be further studied whether joint coding or separate coding of combined UCI should be applied. </w:t>
      </w:r>
    </w:p>
    <w:p w14:paraId="24A6B492" w14:textId="04A72641" w:rsidR="00AA507B" w:rsidRDefault="000A3CF3" w:rsidP="000A3CF3">
      <w:pPr>
        <w:rPr>
          <w:i/>
          <w:lang w:val="en-GB"/>
        </w:rPr>
      </w:pPr>
      <w:r w:rsidRPr="000A3CF3">
        <w:rPr>
          <w:i/>
          <w:u w:val="single"/>
          <w:lang w:val="en-GB"/>
        </w:rPr>
        <w:t xml:space="preserve">Proposal </w:t>
      </w:r>
      <w:r w:rsidR="007D67F4">
        <w:rPr>
          <w:i/>
          <w:u w:val="single"/>
          <w:lang w:val="en-GB"/>
        </w:rPr>
        <w:t>3</w:t>
      </w:r>
      <w:r w:rsidRPr="000A3CF3">
        <w:rPr>
          <w:i/>
          <w:lang w:val="en-GB"/>
        </w:rPr>
        <w:t xml:space="preserve">: </w:t>
      </w:r>
      <w:r w:rsidR="00AA507B">
        <w:rPr>
          <w:i/>
          <w:lang w:val="en-GB"/>
        </w:rPr>
        <w:t xml:space="preserve">Resource allocation for combined UCI depends on combination of UCI. </w:t>
      </w:r>
    </w:p>
    <w:p w14:paraId="27837C59" w14:textId="004C7FDF" w:rsidR="00AA507B" w:rsidRDefault="00AA507B" w:rsidP="00AA507B">
      <w:pPr>
        <w:pStyle w:val="ListParagraph"/>
        <w:numPr>
          <w:ilvl w:val="0"/>
          <w:numId w:val="37"/>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6256E38E" w14:textId="3427FDB3" w:rsidR="00AA507B" w:rsidRPr="00AA507B" w:rsidRDefault="00AA507B" w:rsidP="00AA507B">
      <w:pPr>
        <w:pStyle w:val="ListParagraph"/>
        <w:numPr>
          <w:ilvl w:val="0"/>
          <w:numId w:val="37"/>
        </w:numPr>
        <w:rPr>
          <w:rFonts w:ascii="Times New Roman" w:hAnsi="Times New Roman"/>
          <w:i/>
          <w:sz w:val="20"/>
          <w:szCs w:val="20"/>
          <w:lang w:val="en-GB"/>
        </w:rPr>
      </w:pPr>
      <w:r>
        <w:rPr>
          <w:rFonts w:ascii="Times New Roman" w:hAnsi="Times New Roman"/>
          <w:i/>
          <w:sz w:val="20"/>
          <w:szCs w:val="20"/>
          <w:lang w:val="en-GB"/>
        </w:rPr>
        <w:t xml:space="preserve">For more payload ACK bits, use new resource dynamically </w:t>
      </w:r>
      <w:r w:rsidR="000F0B1E">
        <w:rPr>
          <w:rFonts w:ascii="Times New Roman" w:hAnsi="Times New Roman"/>
          <w:i/>
          <w:sz w:val="20"/>
          <w:szCs w:val="20"/>
          <w:lang w:val="en-GB"/>
        </w:rPr>
        <w:t>allocated</w:t>
      </w:r>
      <w:r>
        <w:rPr>
          <w:rFonts w:ascii="Times New Roman" w:hAnsi="Times New Roman"/>
          <w:i/>
          <w:sz w:val="20"/>
          <w:szCs w:val="20"/>
          <w:lang w:val="en-GB"/>
        </w:rPr>
        <w:t xml:space="preserve"> </w:t>
      </w:r>
    </w:p>
    <w:p w14:paraId="0C983026" w14:textId="1EF22D5D" w:rsidR="008076B4" w:rsidRPr="008076B4" w:rsidRDefault="008076B4" w:rsidP="008076B4">
      <w:pPr>
        <w:pStyle w:val="ListParagraph"/>
        <w:rPr>
          <w:rFonts w:ascii="Times New Roman" w:hAnsi="Times New Roman"/>
          <w:i/>
          <w:sz w:val="20"/>
          <w:szCs w:val="20"/>
          <w:lang w:val="en-GB"/>
        </w:rPr>
      </w:pP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2BDA0CF2" w14:textId="2382CBB5" w:rsidR="00EA5858" w:rsidRDefault="00975ABF" w:rsidP="00EA5858">
      <w:pPr>
        <w:jc w:val="both"/>
      </w:pPr>
      <w:r>
        <w:rPr>
          <w:lang w:val="en-GB"/>
        </w:rPr>
        <w:t xml:space="preserve">In this document, we consider </w:t>
      </w:r>
      <w:r w:rsidR="00D46C8F">
        <w:rPr>
          <w:lang w:val="en-GB"/>
        </w:rPr>
        <w:t xml:space="preserve">the </w:t>
      </w:r>
      <w:r w:rsidR="007D67F4">
        <w:rPr>
          <w:lang w:val="en-GB"/>
        </w:rPr>
        <w:t xml:space="preserve">resource allocation for PUCCH. Semi-static allocation for PUCCH resource may be efficient for periodic UCI including periodic CQI, SR, ACK for semi-persistent PDSCH and BSR for high priority UEs. While dynamic resource </w:t>
      </w:r>
      <w:r w:rsidR="003E4EE7">
        <w:rPr>
          <w:lang w:val="en-GB"/>
        </w:rPr>
        <w:t xml:space="preserve">allocation is preferred for dynamic ACK, which can also be based on an implicit mapping of starting CCE index of PDCCH similar to LTE. However, to avoid collision, different sub-band should be mapped to different ACK resource pools. When different UCI needs to be transmitted simultaneously, the resource used may depend on UCI combination. For example, for 1 or 2 bits of ACK, the combined UCI may be transmitted in CQI resources similar to LTE while large payload of ACK may be transmitted in new resource dynamically allocated which overrides any semi-static resource allocation. </w:t>
      </w:r>
      <w:r w:rsidR="001D7E86">
        <w:rPr>
          <w:lang w:val="en-GB"/>
        </w:rPr>
        <w:t>We therefore propose:</w:t>
      </w:r>
    </w:p>
    <w:p w14:paraId="69F9A792" w14:textId="77777777" w:rsidR="00C45B27" w:rsidRDefault="00C45B27" w:rsidP="00C45B27">
      <w:pPr>
        <w:rPr>
          <w:i/>
          <w:lang w:val="en-GB"/>
        </w:rPr>
      </w:pPr>
      <w:r w:rsidRPr="0016303D">
        <w:rPr>
          <w:i/>
          <w:u w:val="single"/>
          <w:lang w:val="en-GB"/>
        </w:rPr>
        <w:t>Proposal 1</w:t>
      </w:r>
      <w:r w:rsidRPr="0016303D">
        <w:rPr>
          <w:i/>
          <w:lang w:val="en-GB"/>
        </w:rPr>
        <w:t xml:space="preserve">: </w:t>
      </w:r>
      <w:r>
        <w:rPr>
          <w:i/>
          <w:lang w:val="en-GB"/>
        </w:rPr>
        <w:t>resource allocation for PUCCH depends on UCI:</w:t>
      </w:r>
    </w:p>
    <w:p w14:paraId="299E722B" w14:textId="77777777" w:rsidR="00C45B27" w:rsidRDefault="00C45B27" w:rsidP="00C45B27">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semi-static resource allocation for </w:t>
      </w:r>
    </w:p>
    <w:p w14:paraId="3E8EA533"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 xml:space="preserve">Periodic CQI, </w:t>
      </w:r>
    </w:p>
    <w:p w14:paraId="01647D9B"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 xml:space="preserve">SR, </w:t>
      </w:r>
    </w:p>
    <w:p w14:paraId="07336241"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594CFAE8" w14:textId="77777777" w:rsidR="00C45B27" w:rsidRDefault="00C45B27" w:rsidP="00C45B27">
      <w:pPr>
        <w:pStyle w:val="ListParagraph"/>
        <w:numPr>
          <w:ilvl w:val="1"/>
          <w:numId w:val="36"/>
        </w:numPr>
        <w:rPr>
          <w:rFonts w:ascii="Times New Roman" w:hAnsi="Times New Roman"/>
          <w:i/>
          <w:sz w:val="20"/>
          <w:szCs w:val="20"/>
          <w:lang w:val="en-GB"/>
        </w:rPr>
      </w:pPr>
      <w:r>
        <w:rPr>
          <w:rFonts w:ascii="Times New Roman" w:hAnsi="Times New Roman"/>
          <w:i/>
          <w:sz w:val="20"/>
          <w:szCs w:val="20"/>
          <w:lang w:val="en-GB"/>
        </w:rPr>
        <w:t>BSR for high priority UEs</w:t>
      </w:r>
    </w:p>
    <w:p w14:paraId="79426A76" w14:textId="77777777" w:rsidR="00C45B27" w:rsidRDefault="00C45B27" w:rsidP="00C45B27">
      <w:pPr>
        <w:pStyle w:val="ListParagraph"/>
        <w:numPr>
          <w:ilvl w:val="0"/>
          <w:numId w:val="36"/>
        </w:numPr>
        <w:rPr>
          <w:rFonts w:ascii="Times New Roman" w:hAnsi="Times New Roman"/>
          <w:i/>
          <w:sz w:val="20"/>
          <w:szCs w:val="20"/>
          <w:lang w:val="en-GB"/>
        </w:rPr>
      </w:pPr>
      <w:r w:rsidRPr="008076B4">
        <w:rPr>
          <w:rFonts w:ascii="Times New Roman" w:hAnsi="Times New Roman"/>
          <w:i/>
          <w:sz w:val="20"/>
          <w:szCs w:val="20"/>
          <w:lang w:val="en-GB"/>
        </w:rPr>
        <w:t xml:space="preserve">Support dynamic resource allocation at least for </w:t>
      </w:r>
    </w:p>
    <w:p w14:paraId="03FB20AA" w14:textId="77777777" w:rsidR="00C45B27" w:rsidRDefault="00C45B27" w:rsidP="00C45B27">
      <w:pPr>
        <w:pStyle w:val="ListParagraph"/>
        <w:numPr>
          <w:ilvl w:val="1"/>
          <w:numId w:val="36"/>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dynamic PDSCH </w:t>
      </w:r>
    </w:p>
    <w:p w14:paraId="70AE0455" w14:textId="08DDAF36" w:rsidR="001D7E86" w:rsidRPr="001D7E86" w:rsidRDefault="001D7E86" w:rsidP="001D7E86">
      <w:pPr>
        <w:rPr>
          <w:i/>
          <w:lang w:val="en-GB"/>
        </w:rPr>
      </w:pPr>
    </w:p>
    <w:p w14:paraId="4ECFCBDC" w14:textId="77777777" w:rsidR="00C45B27" w:rsidRDefault="00C45B27" w:rsidP="00C45B27">
      <w:pPr>
        <w:rPr>
          <w:i/>
          <w:lang w:val="en-GB"/>
        </w:rPr>
      </w:pPr>
      <w:r>
        <w:rPr>
          <w:i/>
          <w:u w:val="single"/>
          <w:lang w:val="en-GB"/>
        </w:rPr>
        <w:t>Proposal 2</w:t>
      </w:r>
      <w:r w:rsidRPr="0016303D">
        <w:rPr>
          <w:i/>
          <w:lang w:val="en-GB"/>
        </w:rPr>
        <w:t xml:space="preserve">: </w:t>
      </w:r>
      <w:r>
        <w:rPr>
          <w:i/>
          <w:lang w:val="en-GB"/>
        </w:rPr>
        <w:t xml:space="preserve">Support at least implicit resource mapping from starting of PDCCH to ACK resource. The implicit mapping function should be sub-band dependent. </w:t>
      </w:r>
    </w:p>
    <w:p w14:paraId="069886A7" w14:textId="14CC8526" w:rsidR="00C45B27" w:rsidRDefault="00C45B27" w:rsidP="00C45B27">
      <w:pPr>
        <w:rPr>
          <w:i/>
          <w:lang w:val="en-GB"/>
        </w:rPr>
      </w:pPr>
      <w:r w:rsidRPr="00C45B27">
        <w:rPr>
          <w:i/>
          <w:u w:val="single"/>
          <w:lang w:val="en-GB"/>
        </w:rPr>
        <w:t xml:space="preserve"> </w:t>
      </w:r>
      <w:r w:rsidRPr="000A3CF3">
        <w:rPr>
          <w:i/>
          <w:u w:val="single"/>
          <w:lang w:val="en-GB"/>
        </w:rPr>
        <w:t xml:space="preserve">Proposal </w:t>
      </w:r>
      <w:r>
        <w:rPr>
          <w:i/>
          <w:u w:val="single"/>
          <w:lang w:val="en-GB"/>
        </w:rPr>
        <w:t>3</w:t>
      </w:r>
      <w:r w:rsidRPr="000A3CF3">
        <w:rPr>
          <w:i/>
          <w:lang w:val="en-GB"/>
        </w:rPr>
        <w:t xml:space="preserve">: </w:t>
      </w:r>
      <w:r>
        <w:rPr>
          <w:i/>
          <w:lang w:val="en-GB"/>
        </w:rPr>
        <w:t xml:space="preserve">Resource allocation for combined UCI depends on combination of UCI. </w:t>
      </w:r>
    </w:p>
    <w:p w14:paraId="2472594F" w14:textId="77777777" w:rsidR="00C45B27" w:rsidRDefault="00C45B27" w:rsidP="00C45B27">
      <w:pPr>
        <w:pStyle w:val="ListParagraph"/>
        <w:numPr>
          <w:ilvl w:val="0"/>
          <w:numId w:val="37"/>
        </w:numPr>
        <w:rPr>
          <w:rFonts w:ascii="Times New Roman" w:hAnsi="Times New Roman"/>
          <w:i/>
          <w:sz w:val="20"/>
          <w:szCs w:val="20"/>
          <w:lang w:val="en-GB"/>
        </w:rPr>
      </w:pPr>
      <w:r w:rsidRPr="00AA507B">
        <w:rPr>
          <w:rFonts w:ascii="Times New Roman" w:hAnsi="Times New Roman"/>
          <w:i/>
          <w:sz w:val="20"/>
          <w:szCs w:val="20"/>
          <w:lang w:val="en-GB"/>
        </w:rPr>
        <w:t xml:space="preserve">For </w:t>
      </w:r>
      <w:r>
        <w:rPr>
          <w:rFonts w:ascii="Times New Roman" w:hAnsi="Times New Roman"/>
          <w:i/>
          <w:sz w:val="20"/>
          <w:szCs w:val="20"/>
          <w:lang w:val="en-GB"/>
        </w:rPr>
        <w:t xml:space="preserve">1 or 2 bit ACK/NACK bits, use CQI resource with ACK piggy backed on CQI </w:t>
      </w:r>
    </w:p>
    <w:p w14:paraId="51D8FEB8" w14:textId="77777777" w:rsidR="00C45B27" w:rsidRPr="00AA507B" w:rsidRDefault="00C45B27" w:rsidP="00C45B27">
      <w:pPr>
        <w:pStyle w:val="ListParagraph"/>
        <w:numPr>
          <w:ilvl w:val="0"/>
          <w:numId w:val="37"/>
        </w:numPr>
        <w:rPr>
          <w:rFonts w:ascii="Times New Roman" w:hAnsi="Times New Roman"/>
          <w:i/>
          <w:sz w:val="20"/>
          <w:szCs w:val="20"/>
          <w:lang w:val="en-GB"/>
        </w:rPr>
      </w:pPr>
      <w:r>
        <w:rPr>
          <w:rFonts w:ascii="Times New Roman" w:hAnsi="Times New Roman"/>
          <w:i/>
          <w:sz w:val="20"/>
          <w:szCs w:val="20"/>
          <w:lang w:val="en-GB"/>
        </w:rPr>
        <w:t xml:space="preserve">For more payload ACK bits, use new resource dynamically allocated </w:t>
      </w:r>
    </w:p>
    <w:p w14:paraId="301B8308" w14:textId="77777777" w:rsidR="00C91B8D" w:rsidRPr="006764A4" w:rsidRDefault="00C91B8D" w:rsidP="006764A4">
      <w:pPr>
        <w:jc w:val="both"/>
      </w:pPr>
      <w:bookmarkStart w:id="9" w:name="_GoBack"/>
      <w:bookmarkEnd w:id="9"/>
    </w:p>
    <w:sectPr w:rsidR="00C91B8D" w:rsidRPr="006764A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0AC64" w14:textId="77777777" w:rsidR="00B53C9D" w:rsidRDefault="00B53C9D">
      <w:r>
        <w:separator/>
      </w:r>
    </w:p>
  </w:endnote>
  <w:endnote w:type="continuationSeparator" w:id="0">
    <w:p w14:paraId="5A2A88D3" w14:textId="77777777" w:rsidR="00B53C9D" w:rsidRDefault="00B53C9D">
      <w:r>
        <w:continuationSeparator/>
      </w:r>
    </w:p>
  </w:endnote>
  <w:endnote w:type="continuationNotice" w:id="1">
    <w:p w14:paraId="3F3FE3CC" w14:textId="77777777" w:rsidR="00B53C9D" w:rsidRDefault="00B53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764A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4A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15A2E" w14:textId="77777777" w:rsidR="00B53C9D" w:rsidRDefault="00B53C9D">
      <w:r>
        <w:separator/>
      </w:r>
    </w:p>
  </w:footnote>
  <w:footnote w:type="continuationSeparator" w:id="0">
    <w:p w14:paraId="5ADF901A" w14:textId="77777777" w:rsidR="00B53C9D" w:rsidRDefault="00B53C9D">
      <w:r>
        <w:continuationSeparator/>
      </w:r>
    </w:p>
  </w:footnote>
  <w:footnote w:type="continuationNotice" w:id="1">
    <w:p w14:paraId="440E8D4D" w14:textId="77777777" w:rsidR="00B53C9D" w:rsidRDefault="00B53C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276F6"/>
    <w:multiLevelType w:val="hybridMultilevel"/>
    <w:tmpl w:val="95E62D5A"/>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8325D"/>
    <w:multiLevelType w:val="hybridMultilevel"/>
    <w:tmpl w:val="BF3AA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A48DF"/>
    <w:multiLevelType w:val="hybridMultilevel"/>
    <w:tmpl w:val="1DE88F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C543CF"/>
    <w:multiLevelType w:val="hybridMultilevel"/>
    <w:tmpl w:val="99F2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A4B5A"/>
    <w:multiLevelType w:val="hybridMultilevel"/>
    <w:tmpl w:val="035E9C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D1A73"/>
    <w:multiLevelType w:val="hybridMultilevel"/>
    <w:tmpl w:val="CC127060"/>
    <w:lvl w:ilvl="0" w:tplc="B616DE12">
      <w:start w:val="1"/>
      <w:numFmt w:val="bullet"/>
      <w:lvlText w:val="•"/>
      <w:lvlJc w:val="left"/>
      <w:pPr>
        <w:tabs>
          <w:tab w:val="num" w:pos="648"/>
        </w:tabs>
        <w:ind w:left="648" w:hanging="360"/>
      </w:pPr>
      <w:rPr>
        <w:rFonts w:ascii="Arial" w:hAnsi="Arial" w:hint="default"/>
      </w:rPr>
    </w:lvl>
    <w:lvl w:ilvl="1" w:tplc="EC144312">
      <w:start w:val="1"/>
      <w:numFmt w:val="bullet"/>
      <w:lvlText w:val="•"/>
      <w:lvlJc w:val="left"/>
      <w:pPr>
        <w:tabs>
          <w:tab w:val="num" w:pos="1368"/>
        </w:tabs>
        <w:ind w:left="1368" w:hanging="360"/>
      </w:pPr>
      <w:rPr>
        <w:rFonts w:ascii="Arial" w:hAnsi="Arial" w:hint="default"/>
      </w:rPr>
    </w:lvl>
    <w:lvl w:ilvl="2" w:tplc="8278C3F8">
      <w:start w:val="1"/>
      <w:numFmt w:val="bullet"/>
      <w:lvlText w:val="•"/>
      <w:lvlJc w:val="left"/>
      <w:pPr>
        <w:tabs>
          <w:tab w:val="num" w:pos="2088"/>
        </w:tabs>
        <w:ind w:left="2088" w:hanging="360"/>
      </w:pPr>
      <w:rPr>
        <w:rFonts w:ascii="Arial" w:hAnsi="Arial" w:hint="default"/>
      </w:rPr>
    </w:lvl>
    <w:lvl w:ilvl="3" w:tplc="A770DEDA">
      <w:start w:val="1"/>
      <w:numFmt w:val="bullet"/>
      <w:lvlText w:val="•"/>
      <w:lvlJc w:val="left"/>
      <w:pPr>
        <w:tabs>
          <w:tab w:val="num" w:pos="2808"/>
        </w:tabs>
        <w:ind w:left="2808" w:hanging="360"/>
      </w:pPr>
      <w:rPr>
        <w:rFonts w:ascii="Arial" w:hAnsi="Arial" w:hint="default"/>
      </w:rPr>
    </w:lvl>
    <w:lvl w:ilvl="4" w:tplc="10F4DE28" w:tentative="1">
      <w:start w:val="1"/>
      <w:numFmt w:val="bullet"/>
      <w:lvlText w:val="•"/>
      <w:lvlJc w:val="left"/>
      <w:pPr>
        <w:tabs>
          <w:tab w:val="num" w:pos="3528"/>
        </w:tabs>
        <w:ind w:left="3528" w:hanging="360"/>
      </w:pPr>
      <w:rPr>
        <w:rFonts w:ascii="Arial" w:hAnsi="Arial" w:hint="default"/>
      </w:rPr>
    </w:lvl>
    <w:lvl w:ilvl="5" w:tplc="4B569236" w:tentative="1">
      <w:start w:val="1"/>
      <w:numFmt w:val="bullet"/>
      <w:lvlText w:val="•"/>
      <w:lvlJc w:val="left"/>
      <w:pPr>
        <w:tabs>
          <w:tab w:val="num" w:pos="4248"/>
        </w:tabs>
        <w:ind w:left="4248" w:hanging="360"/>
      </w:pPr>
      <w:rPr>
        <w:rFonts w:ascii="Arial" w:hAnsi="Arial" w:hint="default"/>
      </w:rPr>
    </w:lvl>
    <w:lvl w:ilvl="6" w:tplc="8F8A09DA" w:tentative="1">
      <w:start w:val="1"/>
      <w:numFmt w:val="bullet"/>
      <w:lvlText w:val="•"/>
      <w:lvlJc w:val="left"/>
      <w:pPr>
        <w:tabs>
          <w:tab w:val="num" w:pos="4968"/>
        </w:tabs>
        <w:ind w:left="4968" w:hanging="360"/>
      </w:pPr>
      <w:rPr>
        <w:rFonts w:ascii="Arial" w:hAnsi="Arial" w:hint="default"/>
      </w:rPr>
    </w:lvl>
    <w:lvl w:ilvl="7" w:tplc="554A942A" w:tentative="1">
      <w:start w:val="1"/>
      <w:numFmt w:val="bullet"/>
      <w:lvlText w:val="•"/>
      <w:lvlJc w:val="left"/>
      <w:pPr>
        <w:tabs>
          <w:tab w:val="num" w:pos="5688"/>
        </w:tabs>
        <w:ind w:left="5688" w:hanging="360"/>
      </w:pPr>
      <w:rPr>
        <w:rFonts w:ascii="Arial" w:hAnsi="Arial" w:hint="default"/>
      </w:rPr>
    </w:lvl>
    <w:lvl w:ilvl="8" w:tplc="BE5E934C" w:tentative="1">
      <w:start w:val="1"/>
      <w:numFmt w:val="bullet"/>
      <w:lvlText w:val="•"/>
      <w:lvlJc w:val="left"/>
      <w:pPr>
        <w:tabs>
          <w:tab w:val="num" w:pos="6408"/>
        </w:tabs>
        <w:ind w:left="6408" w:hanging="360"/>
      </w:pPr>
      <w:rPr>
        <w:rFonts w:ascii="Arial" w:hAnsi="Arial" w:hint="default"/>
      </w:rPr>
    </w:lvl>
  </w:abstractNum>
  <w:abstractNum w:abstractNumId="39"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9"/>
  </w:num>
  <w:num w:numId="2">
    <w:abstractNumId w:val="0"/>
  </w:num>
  <w:num w:numId="3">
    <w:abstractNumId w:val="4"/>
  </w:num>
  <w:num w:numId="4">
    <w:abstractNumId w:val="25"/>
  </w:num>
  <w:num w:numId="5">
    <w:abstractNumId w:val="5"/>
  </w:num>
  <w:num w:numId="6">
    <w:abstractNumId w:val="11"/>
  </w:num>
  <w:num w:numId="7">
    <w:abstractNumId w:val="15"/>
  </w:num>
  <w:num w:numId="8">
    <w:abstractNumId w:val="1"/>
  </w:num>
  <w:num w:numId="9">
    <w:abstractNumId w:val="14"/>
  </w:num>
  <w:num w:numId="10">
    <w:abstractNumId w:val="21"/>
  </w:num>
  <w:num w:numId="11">
    <w:abstractNumId w:val="8"/>
  </w:num>
  <w:num w:numId="12">
    <w:abstractNumId w:val="32"/>
  </w:num>
  <w:num w:numId="13">
    <w:abstractNumId w:val="36"/>
  </w:num>
  <w:num w:numId="14">
    <w:abstractNumId w:val="17"/>
  </w:num>
  <w:num w:numId="15">
    <w:abstractNumId w:val="2"/>
  </w:num>
  <w:num w:numId="16">
    <w:abstractNumId w:val="27"/>
  </w:num>
  <w:num w:numId="17">
    <w:abstractNumId w:val="39"/>
  </w:num>
  <w:num w:numId="18">
    <w:abstractNumId w:val="34"/>
  </w:num>
  <w:num w:numId="19">
    <w:abstractNumId w:val="41"/>
  </w:num>
  <w:num w:numId="20">
    <w:abstractNumId w:val="31"/>
  </w:num>
  <w:num w:numId="21">
    <w:abstractNumId w:val="23"/>
  </w:num>
  <w:num w:numId="22">
    <w:abstractNumId w:val="30"/>
  </w:num>
  <w:num w:numId="23">
    <w:abstractNumId w:val="18"/>
  </w:num>
  <w:num w:numId="24">
    <w:abstractNumId w:val="33"/>
  </w:num>
  <w:num w:numId="25">
    <w:abstractNumId w:val="13"/>
  </w:num>
  <w:num w:numId="26">
    <w:abstractNumId w:val="3"/>
  </w:num>
  <w:num w:numId="27">
    <w:abstractNumId w:val="12"/>
  </w:num>
  <w:num w:numId="28">
    <w:abstractNumId w:val="20"/>
  </w:num>
  <w:num w:numId="29">
    <w:abstractNumId w:val="28"/>
  </w:num>
  <w:num w:numId="30">
    <w:abstractNumId w:val="24"/>
  </w:num>
  <w:num w:numId="31">
    <w:abstractNumId w:val="7"/>
  </w:num>
  <w:num w:numId="32">
    <w:abstractNumId w:val="37"/>
  </w:num>
  <w:num w:numId="33">
    <w:abstractNumId w:val="29"/>
  </w:num>
  <w:num w:numId="34">
    <w:abstractNumId w:val="26"/>
  </w:num>
  <w:num w:numId="35">
    <w:abstractNumId w:val="10"/>
  </w:num>
  <w:num w:numId="36">
    <w:abstractNumId w:val="9"/>
  </w:num>
  <w:num w:numId="37">
    <w:abstractNumId w:val="40"/>
  </w:num>
  <w:num w:numId="38">
    <w:abstractNumId w:val="38"/>
  </w:num>
  <w:num w:numId="39">
    <w:abstractNumId w:val="16"/>
  </w:num>
  <w:num w:numId="40">
    <w:abstractNumId w:val="6"/>
  </w:num>
  <w:num w:numId="41">
    <w:abstractNumId w:val="22"/>
  </w:num>
  <w:num w:numId="42">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565"/>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777"/>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4A4"/>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C9D"/>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HR33RHYHUWRF-4-1698</_dlc_DocId>
    <_dlc_DocIdUrl xmlns="c06861ca-3f08-4d07-bff7-bb15bac121f4">
      <Url>https://projects.qualcomm.com/sites/pentari/_layouts/15/DocIdRedir.aspx?ID=HR33RHYHUWRF-4-1698</Url>
      <Description>HR33RHYHUWRF-4-1698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AF7C6000-76B6-4513-AEC8-52E6A4D2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Xu, Hao</cp:lastModifiedBy>
  <cp:revision>3</cp:revision>
  <cp:lastPrinted>2014-11-07T05:38:00Z</cp:lastPrinted>
  <dcterms:created xsi:type="dcterms:W3CDTF">2017-02-07T04:04:00Z</dcterms:created>
  <dcterms:modified xsi:type="dcterms:W3CDTF">2017-02-07T04:04:00Z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ba7206d9-bdf0-4f71-a315-c87c1ec82666</vt:lpwstr>
  </property>
</Properties>
</file>